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pacing w:val="0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0"/>
          <w:sz w:val="30"/>
          <w:szCs w:val="30"/>
        </w:rPr>
        <w:t>附件</w:t>
      </w: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>2</w:t>
      </w:r>
      <w:r>
        <w:rPr>
          <w:rFonts w:hint="eastAsia" w:cs="宋体"/>
          <w:spacing w:val="0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0"/>
          <w:sz w:val="36"/>
          <w:szCs w:val="36"/>
          <w:u w:val="none"/>
        </w:rPr>
        <w:t>企业区域综合贡献指标体系</w:t>
      </w:r>
    </w:p>
    <w:p>
      <w:pPr>
        <w:tabs>
          <w:tab w:val="left" w:pos="4195"/>
        </w:tabs>
        <w:spacing w:before="210"/>
        <w:ind w:left="220" w:right="0" w:firstLine="0"/>
        <w:jc w:val="left"/>
        <w:rPr>
          <w:rFonts w:hint="default" w:ascii="宋体" w:hAnsi="宋体" w:eastAsia="宋体" w:cs="宋体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企业名称：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 w:color="000000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 w:color="000000"/>
        </w:rPr>
        <w:tab/>
      </w:r>
    </w:p>
    <w:tbl>
      <w:tblPr>
        <w:tblStyle w:val="5"/>
        <w:tblpPr w:leftFromText="180" w:rightFromText="180" w:vertAnchor="text" w:horzAnchor="page" w:tblpX="1719" w:tblpY="45"/>
        <w:tblOverlap w:val="never"/>
        <w:tblW w:w="8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4471"/>
        <w:gridCol w:w="2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94" w:line="240" w:lineRule="auto"/>
              <w:ind w:left="310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一级指标（分值）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94" w:line="240" w:lineRule="auto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二级指标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94" w:line="240" w:lineRule="auto"/>
              <w:ind w:left="2" w:right="0"/>
              <w:jc w:val="center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left="53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社会影响指标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1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是否有严重违法经营行为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1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是否有重大偷税漏税等失信行为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 w:line="398" w:lineRule="exact"/>
              <w:ind w:left="101" w:right="101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是否产生重大安全生产责任事故或重大社 会负面影响事件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exact"/>
        </w:trPr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37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是否超标准污染排放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53" w:line="240" w:lineRule="auto"/>
              <w:ind w:right="0" w:firstLine="300" w:firstLineChars="10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税收贡献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15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税收区得总额（万元）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50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个人所得税总额（万元）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73" w:line="240" w:lineRule="auto"/>
              <w:ind w:right="0" w:firstLine="300" w:firstLineChars="10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区内就业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73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本区就业人数占比（%）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企业成长性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43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实缴注册资本金（万元）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exact"/>
        </w:trPr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40" w:lineRule="auto"/>
              <w:ind w:left="101" w:right="-14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研发经费投入强度（研发投入/销售收入，%）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97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年产值增长率（%）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  <w:lang w:eastAsia="zh-CN"/>
              </w:rPr>
              <w:t>投</w:t>
            </w: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资强度（固定资产投资额，万元）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79"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产业契合度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81" w:line="240" w:lineRule="auto"/>
              <w:ind w:left="101"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符合我区重点培育主导产业方向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exac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0"/>
                <w:sz w:val="30"/>
                <w:szCs w:val="30"/>
                <w:lang w:eastAsia="zh-CN"/>
              </w:rPr>
              <w:t>社</w:t>
            </w: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会公益事业贡献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  <w:t>年度区内社会公益事业投入额（万元）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E35AFF"/>
    <w:rsid w:val="76BFAC77"/>
    <w:rsid w:val="7FDFC3FF"/>
    <w:rsid w:val="EAE35AFF"/>
    <w:rsid w:val="EFFC6357"/>
    <w:rsid w:val="FFD96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964"/>
      <w:outlineLvl w:val="1"/>
    </w:pPr>
    <w:rPr>
      <w:rFonts w:ascii="宋体" w:hAnsi="宋体" w:eastAsia="宋体"/>
      <w:sz w:val="36"/>
      <w:szCs w:val="36"/>
      <w:u w:val="singl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4">
    <w:name w:val="Body Text"/>
    <w:basedOn w:val="1"/>
    <w:qFormat/>
    <w:uiPriority w:val="1"/>
    <w:pPr>
      <w:ind w:left="100"/>
    </w:pPr>
    <w:rPr>
      <w:rFonts w:ascii="宋体" w:hAnsi="宋体" w:eastAsia="宋体"/>
      <w:sz w:val="32"/>
      <w:szCs w:val="32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2022-09-21T18:44:00Z</dcterms:created>
  <dc:creator>owner</dc:creator>
  <cp:lastModifiedBy>owner</cp:lastModifiedBy>
  <dcterms:modified xsi:type="dcterms:W3CDTF">2023-10-10T14:49:03Z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B78738C231F915D61B29296333226CAC</vt:lpwstr>
  </property>
</Properties>
</file>